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Look w:val="04A0"/>
      </w:tblPr>
      <w:tblGrid>
        <w:gridCol w:w="15645"/>
      </w:tblGrid>
      <w:tr w:rsidR="004E26FD" w:rsidRPr="0012363B" w:rsidTr="00EC61EE">
        <w:trPr>
          <w:trHeight w:val="315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284"/>
              <w:gridCol w:w="6268"/>
              <w:gridCol w:w="850"/>
              <w:gridCol w:w="284"/>
              <w:gridCol w:w="2236"/>
              <w:gridCol w:w="142"/>
              <w:gridCol w:w="567"/>
              <w:gridCol w:w="2023"/>
              <w:gridCol w:w="90"/>
              <w:gridCol w:w="146"/>
              <w:gridCol w:w="189"/>
            </w:tblGrid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Mata Kuliah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Filsafat Ilmu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SKS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(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Tiga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456B8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Program Studi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 Agama-Agama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Fakultas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Ushuluddin dan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Semester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2D09B7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III (Tiga)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Dosen Pengampu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7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C24C77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…………………………………………</w:t>
                  </w:r>
                </w:p>
                <w:p w:rsidR="001456B8" w:rsidRPr="0012363B" w:rsidRDefault="001456B8" w:rsidP="0008447E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3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1"/>
                <w:wAfter w:w="189" w:type="dxa"/>
              </w:trPr>
              <w:tc>
                <w:tcPr>
                  <w:tcW w:w="149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Capaian pembelajaran:</w:t>
                  </w:r>
                </w:p>
                <w:p w:rsidR="001456B8" w:rsidRPr="00A4470E" w:rsidRDefault="001456B8" w:rsidP="00A4470E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Sikap</w:t>
                  </w:r>
                  <w:r>
                    <w:rPr>
                      <w:rFonts w:asciiTheme="majorHAnsi" w:hAnsiTheme="majorHAnsi" w:cs="Arial"/>
                      <w:b/>
                      <w:lang w:val="en-US" w:eastAsia="id-ID"/>
                    </w:rPr>
                    <w:t xml:space="preserve">        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A4470E" w:rsidRPr="00A4470E" w:rsidRDefault="00A4470E" w:rsidP="00A4470E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Melalui perkuliahan pada mata kuliah Islamic Entrepreneurship, mahasiswa dapat menunjukkan sikap sebagai berikut:</w:t>
                  </w:r>
                </w:p>
                <w:p w:rsidR="00A4470E" w:rsidRP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Bertakwa kepada Tuhan YME dan mampu menunjukkan sikap religius.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Menjunjung tinggi nilai kemanusiaan dalam menjalankan tugas berdasarkan agama, moral, dan etika.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ab/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Menginternalisasi nilai, norma, dan etika akademik.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Menunjukkan sikap tanggung jawab atas pekerjaanyan dibidang keahliannya secara mandiri.</w:t>
                  </w:r>
                </w:p>
                <w:p w:rsidR="00A4470E" w:rsidRDefault="00A4470E" w:rsidP="003803BC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Memiliki moral, etika, tanggung jawab, kepribadian, dan kemandirian yang baik dalam menyelesaikan tugas selama mengikuti perkuliahan</w:t>
                  </w:r>
                  <w:r w:rsidR="00EB01BC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Filsafat Ilmu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.</w:t>
                  </w:r>
                </w:p>
                <w:p w:rsidR="00A4470E" w:rsidRPr="00A4470E" w:rsidRDefault="00A4470E" w:rsidP="00A4470E">
                  <w:pPr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Pengetahuan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: </w:t>
                  </w:r>
                </w:p>
                <w:p w:rsidR="001456B8" w:rsidRPr="0037176B" w:rsidRDefault="0037176B" w:rsidP="0037176B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Setelah mempelajari mata kuliah ini diharapkan para mahasiswa mampu memahami dan memperluas wawasan tentang hakikat dan makna ilmu secara filosofis.</w:t>
                  </w: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2"/>
                <w:wAfter w:w="335" w:type="dxa"/>
              </w:trPr>
              <w:tc>
                <w:tcPr>
                  <w:tcW w:w="15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/>
                      <w:lang w:eastAsia="id-ID"/>
                    </w:rPr>
                    <w:t>Bidang Keterampilan</w:t>
                  </w:r>
                  <w:r w:rsid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0D2D6B" w:rsidRPr="0037176B" w:rsidRDefault="0037176B" w:rsidP="0037176B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M</w:t>
                  </w:r>
                  <w:r w:rsidR="000D2D6B"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ahasiswa untuk memahami ruang lingkup filsafat ilmu, tantangan dan masa depan ilmu, hakikat pengetahuan, kebenaran ilmiah, ontologi : hakikat ilmu, epistemologi : cara mendapatkan pengetahuan, aksiologi : nilai kegunaan ilmu, struktur ilmu pengetahuan, sarana ilmiah, moralitas ilmu pengetahuan, dan sejarah perkembangan ilmu.</w:t>
                  </w:r>
                </w:p>
                <w:p w:rsidR="000D2D6B" w:rsidRPr="0037176B" w:rsidRDefault="000D2D6B" w:rsidP="000D2D6B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</w:tbl>
          <w:p w:rsidR="00C628B8" w:rsidRPr="0037176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tbl>
            <w:tblPr>
              <w:tblW w:w="150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7"/>
              <w:gridCol w:w="1868"/>
              <w:gridCol w:w="2977"/>
              <w:gridCol w:w="1707"/>
              <w:gridCol w:w="1170"/>
              <w:gridCol w:w="2070"/>
              <w:gridCol w:w="2970"/>
              <w:gridCol w:w="1278"/>
            </w:tblGrid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lastRenderedPageBreak/>
                    <w:t>Minggu ke-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Kemampuan Akhir yang Diharapkan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Bahan Kajian</w:t>
                  </w:r>
                </w:p>
              </w:tc>
              <w:tc>
                <w:tcPr>
                  <w:tcW w:w="170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Bentuk Pembelajaran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Waktu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Pengalaman Belajar Mahasiswa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Kriteria dan Indikator Penilaian</w:t>
                  </w:r>
                </w:p>
              </w:tc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Bobot Nilai</w:t>
                  </w:r>
                </w:p>
              </w:tc>
            </w:tr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(1)</w:t>
                  </w:r>
                </w:p>
              </w:tc>
              <w:tc>
                <w:tcPr>
                  <w:tcW w:w="186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(2)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(3)</w:t>
                  </w:r>
                </w:p>
              </w:tc>
              <w:tc>
                <w:tcPr>
                  <w:tcW w:w="170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(4)</w:t>
                  </w:r>
                </w:p>
              </w:tc>
              <w:tc>
                <w:tcPr>
                  <w:tcW w:w="11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(5)</w:t>
                  </w:r>
                </w:p>
              </w:tc>
              <w:tc>
                <w:tcPr>
                  <w:tcW w:w="20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(6)</w:t>
                  </w:r>
                </w:p>
              </w:tc>
              <w:tc>
                <w:tcPr>
                  <w:tcW w:w="29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(7)</w:t>
                  </w:r>
                </w:p>
              </w:tc>
              <w:tc>
                <w:tcPr>
                  <w:tcW w:w="127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(8)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924C48" w:rsidP="00A30A8B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lang w:eastAsia="id-ID"/>
                    </w:rPr>
                    <w:t xml:space="preserve">Orientasi </w:t>
                  </w:r>
                  <w:r w:rsidR="00DA4D46" w:rsidRPr="0012363B">
                    <w:rPr>
                      <w:rFonts w:asciiTheme="majorHAnsi" w:hAnsiTheme="majorHAnsi" w:cs="Arial"/>
                      <w:lang w:eastAsia="id-ID"/>
                    </w:rPr>
                    <w:t xml:space="preserve">Perkuliahan Dan Pemberian </w:t>
                  </w:r>
                  <w:r w:rsidR="00A30A8B" w:rsidRPr="0012363B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</w:tc>
              <w:tc>
                <w:tcPr>
                  <w:tcW w:w="2977" w:type="dxa"/>
                </w:tcPr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Orientasi Perkuliahan (kontrak kuliah)</w:t>
                  </w:r>
                </w:p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Deskripsi Mata Kuliah</w:t>
                  </w:r>
                </w:p>
                <w:p w:rsidR="00924C48" w:rsidRP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 xml:space="preserve">Pemberian </w:t>
                  </w:r>
                  <w:r w:rsidR="001B675B" w:rsidRPr="0023523F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Direct Instrucion, </w:t>
                  </w:r>
                </w:p>
                <w:p w:rsidR="00924C48" w:rsidRPr="009F04E2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Brain</w:t>
                  </w:r>
                  <w:r w:rsidR="009467EB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torming</w:t>
                  </w:r>
                  <w:r w:rsidR="009F04E2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Diskusi, Tanaya Jawab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</w:tcPr>
                <w:p w:rsidR="00924C48" w:rsidRPr="0012363B" w:rsidRDefault="00BB01DA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Tugas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30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UTS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15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FE14D9" w:rsidRDefault="00924C48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UAS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2</w:t>
                  </w:r>
                  <w:r w:rsidR="00527553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FE14D9" w:rsidRDefault="00FE14D9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Partisipasi: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%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</w:t>
                  </w:r>
                </w:p>
              </w:tc>
              <w:tc>
                <w:tcPr>
                  <w:tcW w:w="1868" w:type="dxa"/>
                </w:tcPr>
                <w:p w:rsidR="00924C48" w:rsidRPr="009E5862" w:rsidRDefault="00AD0E74" w:rsidP="009E5862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9E5862" w:rsidRPr="009E586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mampu memahami konsep Filsafat  dan sifat Dasar berfikir Filsafat</w:t>
                  </w:r>
                </w:p>
              </w:tc>
              <w:tc>
                <w:tcPr>
                  <w:tcW w:w="2977" w:type="dxa"/>
                </w:tcPr>
                <w:p w:rsidR="009E5862" w:rsidRPr="009E5862" w:rsidRDefault="009E5862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9E5862">
                    <w:rPr>
                      <w:rFonts w:asciiTheme="majorHAnsi" w:hAnsiTheme="majorHAnsi" w:cs="Arial"/>
                      <w:lang w:eastAsia="id-ID"/>
                    </w:rPr>
                    <w:t>Pengertian, objek dan struktur pembahasan filsafat</w:t>
                  </w:r>
                </w:p>
                <w:p w:rsidR="009E5862" w:rsidRPr="009E5862" w:rsidRDefault="009E5862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9E5862">
                    <w:rPr>
                      <w:rFonts w:asciiTheme="majorHAnsi" w:hAnsiTheme="majorHAnsi" w:cs="Arial"/>
                      <w:lang w:eastAsia="id-ID"/>
                    </w:rPr>
                    <w:t>Kelahiran filsafat: asal mula dan</w:t>
                  </w:r>
                </w:p>
                <w:p w:rsidR="00924C48" w:rsidRPr="009F04E2" w:rsidRDefault="009E5862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9E5862">
                    <w:rPr>
                      <w:rFonts w:asciiTheme="majorHAnsi" w:hAnsiTheme="majorHAnsi" w:cs="Arial"/>
                      <w:lang w:eastAsia="id-ID"/>
                    </w:rPr>
                    <w:t>Sifat dasar berfikir kefilsafatan</w:t>
                  </w:r>
                </w:p>
                <w:p w:rsidR="009F04E2" w:rsidRPr="009E5862" w:rsidRDefault="009F04E2" w:rsidP="009F04E2">
                  <w:pPr>
                    <w:pStyle w:val="ListParagraph"/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kemampuan berfikir tingkat tinggi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III</w:t>
                  </w:r>
                </w:p>
              </w:tc>
              <w:tc>
                <w:tcPr>
                  <w:tcW w:w="1868" w:type="dxa"/>
                </w:tcPr>
                <w:p w:rsidR="00924C48" w:rsidRPr="00F01DB1" w:rsidRDefault="005C10F6" w:rsidP="00F01DB1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F01DB1"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mampu memahami Ruang Lingkup dan Cabang-Cabang Kajian Filsafat</w:t>
                  </w:r>
                </w:p>
              </w:tc>
              <w:tc>
                <w:tcPr>
                  <w:tcW w:w="2977" w:type="dxa"/>
                </w:tcPr>
                <w:p w:rsidR="00F01DB1" w:rsidRPr="00F01DB1" w:rsidRDefault="00F01DB1" w:rsidP="00F01D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Kedudukan filsafat dalam ilmu pengetahuan</w:t>
                  </w:r>
                </w:p>
                <w:p w:rsidR="00F01DB1" w:rsidRPr="00F01DB1" w:rsidRDefault="00F01DB1" w:rsidP="00F01D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Ruang lingkup kajian filsafat: metafisika, ontologi epistemologi dan axiologi</w:t>
                  </w:r>
                </w:p>
                <w:p w:rsidR="00924C48" w:rsidRPr="009F04E2" w:rsidRDefault="00F01DB1" w:rsidP="00F01D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 xml:space="preserve">Cabang-cabang </w:t>
                  </w:r>
                  <w:r w:rsid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</w:t>
                  </w:r>
                  <w:r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filsafat khusus</w:t>
                  </w:r>
                </w:p>
                <w:p w:rsidR="009F04E2" w:rsidRPr="00F01DB1" w:rsidRDefault="009F04E2" w:rsidP="009F04E2">
                  <w:pPr>
                    <w:pStyle w:val="ListParagraph"/>
                    <w:spacing w:after="0" w:line="300" w:lineRule="exact"/>
                    <w:ind w:left="243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IV</w:t>
                  </w:r>
                </w:p>
              </w:tc>
              <w:tc>
                <w:tcPr>
                  <w:tcW w:w="1868" w:type="dxa"/>
                </w:tcPr>
                <w:p w:rsidR="00924C48" w:rsidRPr="0012363B" w:rsidRDefault="005C10F6" w:rsidP="00E3446A">
                  <w:pPr>
                    <w:pStyle w:val="ListParagraph"/>
                    <w:spacing w:after="0" w:line="240" w:lineRule="auto"/>
                    <w:ind w:left="-10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Mengetahui </w:t>
                  </w:r>
                  <w:r w:rsidR="00E3446A"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ruang lingkup filsafat ilmu</w:t>
                  </w:r>
                </w:p>
              </w:tc>
              <w:tc>
                <w:tcPr>
                  <w:tcW w:w="2977" w:type="dxa"/>
                </w:tcPr>
                <w:p w:rsidR="00E3446A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Ilmu sebagai Objek Kajian Filsafat</w:t>
                  </w:r>
                </w:p>
                <w:p w:rsidR="00E3446A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Pengertian Filsafat Ilmu</w:t>
                  </w:r>
                </w:p>
                <w:p w:rsidR="00924C48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Tujuan Filsafat Ilmu</w:t>
                  </w:r>
                </w:p>
                <w:p w:rsidR="00924C48" w:rsidRPr="0012363B" w:rsidRDefault="00924C48" w:rsidP="00434A06">
                  <w:pPr>
                    <w:pStyle w:val="ListParagraph"/>
                    <w:spacing w:after="0" w:line="240" w:lineRule="auto"/>
                    <w:ind w:left="243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5C10F6" w:rsidP="00E3446A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E3446A"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mendeskripsikan sejarah perkembangan ilmu</w:t>
                  </w:r>
                </w:p>
                <w:p w:rsidR="00924C48" w:rsidRPr="0012363B" w:rsidRDefault="00924C48" w:rsidP="00434A06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E3446A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Landasan Ilmu pada Zaman Yunani</w:t>
                  </w:r>
                </w:p>
                <w:p w:rsidR="00E3446A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Perkembangan Ilmu dalam Islam</w:t>
                  </w:r>
                </w:p>
                <w:p w:rsidR="00E3446A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Kemajuan Ilmu Zaman Renaisans dan Modern</w:t>
                  </w:r>
                </w:p>
                <w:p w:rsidR="00924C48" w:rsidRPr="00E3446A" w:rsidRDefault="00E3446A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 w:rsidRPr="00E3446A">
                    <w:rPr>
                      <w:rFonts w:asciiTheme="majorHAnsi" w:hAnsiTheme="majorHAnsi" w:cs="Arial"/>
                      <w:lang w:eastAsia="id-ID"/>
                    </w:rPr>
                    <w:t>Kemajuan Ilmu Zaman Kontemporer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A25968" w:rsidP="00603DB8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603DB8" w:rsidRPr="00603DB8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konsep hakikat pengetahuan</w:t>
                  </w: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603DB8" w:rsidRPr="00603DB8" w:rsidRDefault="00603DB8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603DB8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Definisi dan Jenis Pengetahuan</w:t>
                  </w:r>
                </w:p>
                <w:p w:rsidR="00924C48" w:rsidRPr="00603DB8" w:rsidRDefault="00603DB8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603DB8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Hakikat dan Sumber Pengetahuan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A25968" w:rsidP="0082202C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82202C" w:rsidRPr="0082202C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hakikat kebenaran ilmiah</w:t>
                  </w:r>
                </w:p>
              </w:tc>
              <w:tc>
                <w:tcPr>
                  <w:tcW w:w="2977" w:type="dxa"/>
                </w:tcPr>
                <w:p w:rsidR="0082202C" w:rsidRPr="0082202C" w:rsidRDefault="0082202C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 w:rsidRPr="0082202C">
                    <w:rPr>
                      <w:rFonts w:asciiTheme="majorHAnsi" w:hAnsiTheme="majorHAnsi" w:cs="Arial"/>
                      <w:lang w:eastAsia="id-ID"/>
                    </w:rPr>
                    <w:t>Arti Kebenaran</w:t>
                  </w:r>
                </w:p>
                <w:p w:rsidR="0082202C" w:rsidRPr="0082202C" w:rsidRDefault="0082202C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 w:rsidRPr="0082202C">
                    <w:rPr>
                      <w:rFonts w:asciiTheme="majorHAnsi" w:hAnsiTheme="majorHAnsi" w:cs="Arial"/>
                      <w:lang w:eastAsia="id-ID"/>
                    </w:rPr>
                    <w:t>Teori-Teori Kebenaran</w:t>
                  </w:r>
                </w:p>
                <w:p w:rsidR="00924C48" w:rsidRPr="0082202C" w:rsidRDefault="0082202C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 w:rsidRPr="0082202C">
                    <w:rPr>
                      <w:rFonts w:asciiTheme="majorHAnsi" w:hAnsiTheme="majorHAnsi" w:cs="Arial"/>
                      <w:lang w:eastAsia="id-ID"/>
                    </w:rPr>
                    <w:t>Sifat Kebenaran Ilmiah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335BA" w:rsidRPr="0012363B" w:rsidTr="009335BA">
              <w:trPr>
                <w:trHeight w:val="694"/>
              </w:trPr>
              <w:tc>
                <w:tcPr>
                  <w:tcW w:w="967" w:type="dxa"/>
                  <w:vAlign w:val="center"/>
                </w:tcPr>
                <w:p w:rsidR="009335BA" w:rsidRPr="0012363B" w:rsidRDefault="009335BA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9335BA" w:rsidRPr="009335BA" w:rsidRDefault="009335BA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Tengah Semester (UTS)</w:t>
                  </w:r>
                </w:p>
              </w:tc>
              <w:tc>
                <w:tcPr>
                  <w:tcW w:w="1278" w:type="dxa"/>
                  <w:vMerge/>
                </w:tcPr>
                <w:p w:rsidR="009335BA" w:rsidRPr="0012363B" w:rsidRDefault="009335BA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IX</w:t>
                  </w:r>
                </w:p>
              </w:tc>
              <w:tc>
                <w:tcPr>
                  <w:tcW w:w="1868" w:type="dxa"/>
                </w:tcPr>
                <w:p w:rsidR="008C68A9" w:rsidRPr="0012363B" w:rsidRDefault="00F9793C" w:rsidP="008C68A9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8C68A9"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mendekripsikan tentang ontologi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924C48" w:rsidRPr="0012363B" w:rsidRDefault="008C68A9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8C68A9">
                    <w:rPr>
                      <w:rFonts w:asciiTheme="majorHAnsi" w:hAnsiTheme="majorHAnsi" w:cs="Arial"/>
                      <w:lang w:eastAsia="id-ID"/>
                    </w:rPr>
                    <w:t>Ontologi : Hakikat Ilmu</w:t>
                  </w: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8C68A9" w:rsidRDefault="001B7CFA" w:rsidP="008C68A9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8C68A9"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</w:t>
                  </w:r>
                  <w:r w:rsid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apat mendekripsikan tentang Epistemo</w:t>
                  </w:r>
                  <w:r w:rsidR="008C68A9"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logi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924C48" w:rsidRPr="008C68A9" w:rsidRDefault="008C68A9" w:rsidP="008C68A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8C68A9">
                    <w:rPr>
                      <w:rFonts w:asciiTheme="majorHAnsi" w:hAnsiTheme="majorHAnsi" w:cs="Arial"/>
                      <w:lang w:eastAsia="id-ID"/>
                    </w:rPr>
                    <w:t>Epistemologi : Cara Mendapatkan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 </w:t>
                  </w:r>
                  <w:r w:rsidRPr="008C68A9">
                    <w:rPr>
                      <w:rFonts w:asciiTheme="majorHAnsi" w:hAnsiTheme="majorHAnsi" w:cs="Arial"/>
                      <w:lang w:eastAsia="id-ID"/>
                    </w:rPr>
                    <w:t>Pengetahuan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</w:t>
                  </w:r>
                </w:p>
              </w:tc>
              <w:tc>
                <w:tcPr>
                  <w:tcW w:w="1868" w:type="dxa"/>
                </w:tcPr>
                <w:p w:rsidR="003A78F1" w:rsidRPr="0012363B" w:rsidRDefault="006353F7" w:rsidP="003A78F1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A78F1" w:rsidRPr="003A78F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mendeskripsikan tentang aksiologi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924C48" w:rsidRPr="0012363B" w:rsidRDefault="00A33B8D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Aksiologi : Nilai Kegunaan Ilmu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</w:t>
                  </w:r>
                </w:p>
              </w:tc>
              <w:tc>
                <w:tcPr>
                  <w:tcW w:w="1868" w:type="dxa"/>
                </w:tcPr>
                <w:p w:rsidR="00801977" w:rsidRDefault="00801977" w:rsidP="00A33B8D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A33B8D" w:rsidRPr="0012363B" w:rsidRDefault="0039772F" w:rsidP="00A33B8D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A33B8D" w:rsidRPr="00A33B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struktur ilmu pengetahuan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801977" w:rsidRPr="00801977" w:rsidRDefault="00801977" w:rsidP="00801977">
                  <w:pPr>
                    <w:pStyle w:val="ListParagraph"/>
                    <w:spacing w:after="0" w:line="240" w:lineRule="auto"/>
                    <w:ind w:left="135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Metode Ilmiah</w:t>
                  </w: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Teori</w:t>
                  </w: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Hipotesis</w:t>
                  </w: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Logika</w:t>
                  </w: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Data-Informasi</w:t>
                  </w: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Pembuktian</w:t>
                  </w:r>
                </w:p>
                <w:p w:rsidR="00A33B8D" w:rsidRPr="00A33B8D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Evaluasi</w:t>
                  </w:r>
                </w:p>
                <w:p w:rsidR="00924C48" w:rsidRPr="00801977" w:rsidRDefault="00A33B8D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 w:rsidRPr="00A33B8D">
                    <w:rPr>
                      <w:rFonts w:asciiTheme="majorHAnsi" w:hAnsiTheme="majorHAnsi" w:cs="Arial"/>
                      <w:lang w:eastAsia="id-ID"/>
                    </w:rPr>
                    <w:t>Paradigma</w:t>
                  </w:r>
                </w:p>
                <w:p w:rsidR="00801977" w:rsidRPr="00801977" w:rsidRDefault="00801977" w:rsidP="00801977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1707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XIII</w:t>
                  </w:r>
                </w:p>
              </w:tc>
              <w:tc>
                <w:tcPr>
                  <w:tcW w:w="1868" w:type="dxa"/>
                  <w:vAlign w:val="center"/>
                </w:tcPr>
                <w:p w:rsidR="00364CBA" w:rsidRPr="0012363B" w:rsidRDefault="00D74615" w:rsidP="00364CBA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64CBA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konsep sarana ilmiah</w:t>
                  </w: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364CBA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Bahasa</w:t>
                  </w:r>
                </w:p>
                <w:p w:rsidR="00364CBA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Matematika</w:t>
                  </w:r>
                </w:p>
                <w:p w:rsidR="00364CBA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Statistik</w:t>
                  </w:r>
                </w:p>
                <w:p w:rsidR="00924C48" w:rsidRPr="0012363B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Logika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XIV</w:t>
                  </w:r>
                </w:p>
              </w:tc>
              <w:tc>
                <w:tcPr>
                  <w:tcW w:w="1868" w:type="dxa"/>
                </w:tcPr>
                <w:p w:rsidR="00364CBA" w:rsidRPr="0012363B" w:rsidRDefault="00D74615" w:rsidP="00364CBA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64CBA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mendeskripsikan moralitas ilmu pengetahuan</w:t>
                  </w:r>
                </w:p>
                <w:p w:rsidR="00924C48" w:rsidRPr="0012363B" w:rsidRDefault="00924C48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2977" w:type="dxa"/>
                </w:tcPr>
                <w:p w:rsidR="00364CBA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Tanggung Jawab Ilmuwan</w:t>
                  </w:r>
                </w:p>
                <w:p w:rsidR="00364CBA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Ilmu: Bebas Nilai atau Tidak?</w:t>
                  </w:r>
                </w:p>
                <w:p w:rsidR="00924C48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eastAsia="id-ID"/>
                    </w:rPr>
                    <w:t>Moralitas Ilm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u </w:t>
                  </w: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Pengetahuan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3D6F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</w:t>
                  </w:r>
                </w:p>
              </w:tc>
              <w:tc>
                <w:tcPr>
                  <w:tcW w:w="1868" w:type="dxa"/>
                </w:tcPr>
                <w:p w:rsidR="00364CBA" w:rsidRPr="00364CBA" w:rsidRDefault="00D74615" w:rsidP="00364CBA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64CBA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mendeksripsikan tentang tantangan dan masa depan ilmu</w:t>
                  </w:r>
                </w:p>
                <w:p w:rsidR="00364CBA" w:rsidRPr="0012363B" w:rsidRDefault="00364CBA" w:rsidP="00364CBA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924C48" w:rsidRPr="0012363B" w:rsidRDefault="00924C48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364CBA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Kemajuan Ilmu dan Krisis Kemanusiaan</w:t>
                  </w:r>
                </w:p>
                <w:p w:rsidR="00924C48" w:rsidRPr="00364CBA" w:rsidRDefault="00364CBA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364CBA">
                    <w:rPr>
                      <w:rFonts w:asciiTheme="majorHAnsi" w:hAnsiTheme="majorHAnsi" w:cs="Arial"/>
                      <w:lang w:eastAsia="id-ID"/>
                    </w:rPr>
                    <w:t>Agama, Ilmu, dan Masa Depan Manusia</w:t>
                  </w:r>
                </w:p>
                <w:p w:rsidR="00924C48" w:rsidRPr="0012363B" w:rsidRDefault="00924C48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2E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335BA" w:rsidRPr="0012363B" w:rsidTr="009A2745">
              <w:trPr>
                <w:trHeight w:val="730"/>
              </w:trPr>
              <w:tc>
                <w:tcPr>
                  <w:tcW w:w="967" w:type="dxa"/>
                  <w:vAlign w:val="center"/>
                </w:tcPr>
                <w:p w:rsidR="009335BA" w:rsidRPr="0012363B" w:rsidRDefault="009335BA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9335BA" w:rsidRPr="009335BA" w:rsidRDefault="009335BA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Akhir Semester</w:t>
                  </w:r>
                  <w:r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 xml:space="preserve"> (UAS)</w:t>
                  </w:r>
                </w:p>
              </w:tc>
              <w:tc>
                <w:tcPr>
                  <w:tcW w:w="1278" w:type="dxa"/>
                  <w:vMerge/>
                </w:tcPr>
                <w:p w:rsidR="009335BA" w:rsidRPr="0012363B" w:rsidRDefault="009335BA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</w:tbl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p w:rsidR="00475FFD" w:rsidRPr="0012363B" w:rsidRDefault="00475F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p w:rsidR="00475FFD" w:rsidRDefault="00475F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  <w:bookmarkStart w:id="0" w:name="_GoBack"/>
            <w:bookmarkEnd w:id="0"/>
          </w:p>
          <w:p w:rsidR="008A7772" w:rsidRPr="008A7772" w:rsidRDefault="008A7772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p w:rsidR="00EC61EE" w:rsidRPr="0012363B" w:rsidRDefault="00EC61EE" w:rsidP="00EC61EE">
            <w:pPr>
              <w:tabs>
                <w:tab w:val="left" w:pos="6521"/>
                <w:tab w:val="left" w:pos="11766"/>
              </w:tabs>
              <w:spacing w:after="0" w:line="240" w:lineRule="auto"/>
              <w:ind w:left="142"/>
              <w:rPr>
                <w:rFonts w:asciiTheme="majorHAnsi" w:hAnsiTheme="majorHAnsi" w:cs="Arial"/>
                <w:b/>
                <w:lang w:eastAsia="id-ID"/>
              </w:rPr>
            </w:pPr>
            <w:r w:rsidRPr="0012363B">
              <w:rPr>
                <w:rFonts w:asciiTheme="majorHAnsi" w:hAnsiTheme="majorHAnsi" w:cs="Arial"/>
                <w:b/>
                <w:lang w:eastAsia="id-ID"/>
              </w:rPr>
              <w:lastRenderedPageBreak/>
              <w:t xml:space="preserve">Referensi </w:t>
            </w:r>
          </w:p>
          <w:p w:rsidR="00267AC0" w:rsidRPr="008523CA" w:rsidRDefault="00F122C8" w:rsidP="008523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Amsal Bahtiar. </w:t>
            </w:r>
            <w:r w:rsidRPr="00826837">
              <w:rPr>
                <w:rFonts w:asciiTheme="majorHAnsi" w:hAnsiTheme="majorHAnsi" w:cs="Arial"/>
                <w:i/>
                <w:iCs/>
                <w:lang w:val="sv-SE"/>
              </w:rPr>
              <w:t>Filsafat Ilmu</w:t>
            </w:r>
            <w:r w:rsidRPr="00267AC0">
              <w:rPr>
                <w:rFonts w:asciiTheme="majorHAnsi" w:hAnsiTheme="majorHAnsi" w:cs="Arial"/>
                <w:lang w:val="sv-SE"/>
              </w:rPr>
              <w:t>. Jakarta: PT. RajaGrafindo Persada, 2004.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Jujun S. Suriasumantri. </w:t>
            </w:r>
            <w:r w:rsidRPr="00826837">
              <w:rPr>
                <w:rFonts w:asciiTheme="majorHAnsi" w:hAnsiTheme="majorHAnsi" w:cs="Arial"/>
                <w:i/>
                <w:iCs/>
                <w:lang w:val="sv-SE"/>
              </w:rPr>
              <w:t>Filsafat Ilmu: Sebuah Pengantar Populer.</w:t>
            </w:r>
            <w:r w:rsidRPr="00267AC0">
              <w:rPr>
                <w:rFonts w:asciiTheme="majorHAnsi" w:hAnsiTheme="majorHAnsi" w:cs="Arial"/>
                <w:lang w:val="sv-SE"/>
              </w:rPr>
              <w:t xml:space="preserve"> Jakarta: Pustaka Sinar Harapan, 2007.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Louis O. Katsoff.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Pengantar Filsafat</w:t>
            </w:r>
            <w:r w:rsidRPr="00267AC0">
              <w:rPr>
                <w:rFonts w:asciiTheme="majorHAnsi" w:hAnsiTheme="majorHAnsi" w:cs="Arial"/>
                <w:lang w:val="sv-SE"/>
              </w:rPr>
              <w:t>. Yogyakarta: Tiara Wacana, 1992.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>Mohammad Adib.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 xml:space="preserve"> Filsafat Ilmu</w:t>
            </w:r>
            <w:r w:rsidRPr="00267AC0">
              <w:rPr>
                <w:rFonts w:asciiTheme="majorHAnsi" w:hAnsiTheme="majorHAnsi" w:cs="Arial"/>
                <w:lang w:val="sv-SE"/>
              </w:rPr>
              <w:t>. Yogyakarta: Pustaka Pelajar, 2011.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>Peter S. Groff.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 xml:space="preserve"> Islamic Philosophy</w:t>
            </w:r>
            <w:r w:rsidR="00C10442">
              <w:rPr>
                <w:rFonts w:asciiTheme="majorHAnsi" w:hAnsiTheme="majorHAnsi" w:cs="Arial"/>
                <w:lang w:val="sv-SE"/>
              </w:rPr>
              <w:t>.</w:t>
            </w:r>
            <w:r w:rsidRPr="00267AC0">
              <w:rPr>
                <w:rFonts w:asciiTheme="majorHAnsi" w:hAnsiTheme="majorHAnsi" w:cs="Arial"/>
                <w:lang w:val="sv-SE"/>
              </w:rPr>
              <w:t xml:space="preserve"> A—Z. Edinburg: Edinburg University Press, 2007.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Peter Machamer.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The Blackwell Guide to the Philosophy of Science</w:t>
            </w:r>
            <w:r w:rsidRPr="00267AC0">
              <w:rPr>
                <w:rFonts w:asciiTheme="majorHAnsi" w:hAnsiTheme="majorHAnsi" w:cs="Arial"/>
                <w:lang w:val="sv-SE"/>
              </w:rPr>
              <w:t>. Massachusetts: Blackwell Publishers Ltd, 2002.</w:t>
            </w:r>
          </w:p>
          <w:p w:rsidR="00267AC0" w:rsidRPr="008523CA" w:rsidRDefault="00F122C8" w:rsidP="008523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Redja Mudyahardjo.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Filsafat Ilmu Pendidikan: Suatu Pengantar</w:t>
            </w:r>
            <w:r w:rsidRPr="00267AC0">
              <w:rPr>
                <w:rFonts w:asciiTheme="majorHAnsi" w:hAnsiTheme="majorHAnsi" w:cs="Arial"/>
                <w:lang w:val="sv-SE"/>
              </w:rPr>
              <w:t>. Bandung: Rosda, 2001.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Seyyed Hossein Nasr.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Islamic Philosophy From Its Origin To The Present</w:t>
            </w:r>
            <w:r w:rsidRPr="00267AC0">
              <w:rPr>
                <w:rFonts w:asciiTheme="majorHAnsi" w:hAnsiTheme="majorHAnsi" w:cs="Arial"/>
                <w:lang w:val="sv-SE"/>
              </w:rPr>
              <w:t>. New York: State University of New York Press, 2006.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Stefano Gattei.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Philosophy of Science</w:t>
            </w:r>
            <w:r w:rsidRPr="00267AC0">
              <w:rPr>
                <w:rFonts w:asciiTheme="majorHAnsi" w:hAnsiTheme="majorHAnsi" w:cs="Arial"/>
                <w:lang w:val="sv-SE"/>
              </w:rPr>
              <w:t>. New York: Madison Ave, 2009.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The Liang Gie.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Pengantar Filsafat Ilmu</w:t>
            </w:r>
            <w:r w:rsidRPr="00267AC0">
              <w:rPr>
                <w:rFonts w:asciiTheme="majorHAnsi" w:hAnsiTheme="majorHAnsi" w:cs="Arial"/>
                <w:lang w:val="sv-SE"/>
              </w:rPr>
              <w:t>. Yogyakarta: Liberty, 1991.</w:t>
            </w:r>
          </w:p>
          <w:p w:rsidR="00267AC0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>Tim Dosen Filsafat Ilmu.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 xml:space="preserve"> Filsafat Ilmu</w:t>
            </w:r>
            <w:r w:rsidRPr="00267AC0">
              <w:rPr>
                <w:rFonts w:asciiTheme="majorHAnsi" w:hAnsiTheme="majorHAnsi" w:cs="Arial"/>
                <w:lang w:val="sv-SE"/>
              </w:rPr>
              <w:t>. Yogyakarta: Liberty, 2007.</w:t>
            </w:r>
          </w:p>
          <w:p w:rsidR="00F122C8" w:rsidRPr="00267AC0" w:rsidRDefault="00F122C8" w:rsidP="00267A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7AC0">
              <w:rPr>
                <w:rFonts w:asciiTheme="majorHAnsi" w:hAnsiTheme="majorHAnsi" w:cs="Arial"/>
                <w:lang w:val="sv-SE"/>
              </w:rPr>
              <w:t xml:space="preserve">Zuhairini dkk. </w:t>
            </w:r>
            <w:r w:rsidRPr="00C10442">
              <w:rPr>
                <w:rFonts w:asciiTheme="majorHAnsi" w:hAnsiTheme="majorHAnsi" w:cs="Arial"/>
                <w:i/>
                <w:iCs/>
                <w:lang w:val="sv-SE"/>
              </w:rPr>
              <w:t>Filsafat Pendidikan Islam</w:t>
            </w:r>
            <w:r w:rsidRPr="00267AC0">
              <w:rPr>
                <w:rFonts w:asciiTheme="majorHAnsi" w:hAnsiTheme="majorHAnsi" w:cs="Arial"/>
                <w:lang w:val="sv-SE"/>
              </w:rPr>
              <w:t>. Jakarta: Bumi Aksara, 1995.</w:t>
            </w:r>
          </w:p>
          <w:p w:rsidR="00EC61EE" w:rsidRPr="0012363B" w:rsidRDefault="00EB254E" w:rsidP="00EC61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 w:cs="Arial"/>
                <w:lang w:val="sv-SE"/>
              </w:rPr>
            </w:pPr>
            <w:r>
              <w:rPr>
                <w:rFonts w:asciiTheme="majorHAnsi" w:hAnsiTheme="majorHAnsi" w:cs="Arial"/>
                <w:lang w:val="sv-SE"/>
              </w:rPr>
              <w:t>dan ref</w:t>
            </w:r>
            <w:r w:rsidR="00F122C8">
              <w:rPr>
                <w:rFonts w:asciiTheme="majorHAnsi" w:hAnsiTheme="majorHAnsi" w:cs="Arial"/>
                <w:lang w:val="sv-SE"/>
              </w:rPr>
              <w:t>erensi lain yang relevan.</w:t>
            </w:r>
          </w:p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tbl>
            <w:tblPr>
              <w:tblW w:w="143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6"/>
              <w:gridCol w:w="3685"/>
              <w:gridCol w:w="3478"/>
              <w:gridCol w:w="3510"/>
            </w:tblGrid>
            <w:tr w:rsidR="00C628B8" w:rsidRPr="0012363B" w:rsidTr="007D769A">
              <w:trPr>
                <w:trHeight w:val="4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Disusun oleh:</w:t>
                  </w:r>
                </w:p>
              </w:tc>
              <w:tc>
                <w:tcPr>
                  <w:tcW w:w="7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Diperiksa oleh: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Disahkan oleh:</w:t>
                  </w:r>
                </w:p>
              </w:tc>
            </w:tr>
            <w:tr w:rsidR="00C628B8" w:rsidRPr="0012363B" w:rsidTr="0050751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Dosen Pengampu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C443F1" w:rsidRPr="0012363B" w:rsidRDefault="00087B3F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</w:t>
                  </w:r>
                  <w:r w:rsidR="00087B3F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……………………………..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Penanggungjawab Keilmuan</w:t>
                  </w:r>
                </w:p>
                <w:p w:rsidR="00C628B8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Pr="0012363B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205CAD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628B8" w:rsidRPr="008523CA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 ……………………………..</w:t>
                  </w:r>
                </w:p>
              </w:tc>
              <w:tc>
                <w:tcPr>
                  <w:tcW w:w="3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Ketua Lpm</w:t>
                  </w:r>
                </w:p>
                <w:p w:rsidR="00EC61EE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Prof. Dr. Ahmad Syukri, SS, MA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50751A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Rektor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sv-SE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8523CA" w:rsidRDefault="0050751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i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Dr. H. Hadri Hasan, MA</w:t>
                  </w:r>
                </w:p>
              </w:tc>
            </w:tr>
          </w:tbl>
          <w:p w:rsidR="004E26FD" w:rsidRPr="0012363B" w:rsidRDefault="004E26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</w:tc>
      </w:tr>
    </w:tbl>
    <w:p w:rsidR="00F95A9B" w:rsidRPr="0012363B" w:rsidRDefault="00F95A9B" w:rsidP="0091029C">
      <w:pPr>
        <w:rPr>
          <w:rFonts w:asciiTheme="majorHAnsi" w:hAnsiTheme="majorHAnsi" w:cs="Arial"/>
          <w:color w:val="141823"/>
          <w:shd w:val="clear" w:color="auto" w:fill="FFFFFF"/>
          <w:lang w:val="en-US"/>
        </w:rPr>
      </w:pPr>
    </w:p>
    <w:sectPr w:rsidR="00F95A9B" w:rsidRPr="0012363B" w:rsidSect="00F7216B">
      <w:headerReference w:type="default" r:id="rId8"/>
      <w:pgSz w:w="16834" w:h="11909" w:orient="landscape" w:code="9"/>
      <w:pgMar w:top="1411" w:right="1152" w:bottom="1411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2DA" w:rsidRDefault="00C752DA" w:rsidP="006237B5">
      <w:pPr>
        <w:spacing w:after="0" w:line="240" w:lineRule="auto"/>
      </w:pPr>
      <w:r>
        <w:separator/>
      </w:r>
    </w:p>
  </w:endnote>
  <w:endnote w:type="continuationSeparator" w:id="1">
    <w:p w:rsidR="00C752DA" w:rsidRDefault="00C752DA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2DA" w:rsidRDefault="00C752DA" w:rsidP="006237B5">
      <w:pPr>
        <w:spacing w:after="0" w:line="240" w:lineRule="auto"/>
      </w:pPr>
      <w:r>
        <w:separator/>
      </w:r>
    </w:p>
  </w:footnote>
  <w:footnote w:type="continuationSeparator" w:id="1">
    <w:p w:rsidR="00C752DA" w:rsidRDefault="00C752DA" w:rsidP="0062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8" w:type="dxa"/>
      <w:tblLook w:val="04A0"/>
    </w:tblPr>
    <w:tblGrid>
      <w:gridCol w:w="10843"/>
      <w:gridCol w:w="4345"/>
    </w:tblGrid>
    <w:tr w:rsidR="00C628B8" w:rsidRPr="0012363B" w:rsidTr="00F7216B">
      <w:trPr>
        <w:trHeight w:val="244"/>
      </w:trPr>
      <w:tc>
        <w:tcPr>
          <w:tcW w:w="10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KEMENTERIAN AGAMA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noProof/>
              <w:sz w:val="32"/>
              <w:szCs w:val="24"/>
              <w:lang w:val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585470" cy="534670"/>
                <wp:effectExtent l="0" t="0" r="0" b="0"/>
                <wp:wrapNone/>
                <wp:docPr id="2" name="Picture 2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UNIVERSITAS ISLAM NEGERI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SULTHAN THAHA SAIFUDDIN JAMBI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>Jl. Jambi Ma. Bulian KM.16 Sei. Duren Kec. Jaluko, Kab. Muaro Jambi 36361, Jambi-Indonesia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 xml:space="preserve">Telp/Fax: 0741 583183 – 584118. Web. https://uinjambi.ac.id/, email: </w:t>
          </w:r>
          <w:hyperlink r:id="rId2" w:history="1">
            <w:r w:rsidRPr="0012363B">
              <w:rPr>
                <w:rFonts w:asciiTheme="majorHAnsi" w:hAnsiTheme="majorHAnsi" w:cs="Calibri"/>
                <w:color w:val="000000"/>
                <w:sz w:val="20"/>
                <w:szCs w:val="14"/>
                <w:u w:val="single"/>
                <w:lang w:val="en-AU"/>
              </w:rPr>
              <w:t>mail@uinjambi.ac.id</w:t>
            </w:r>
          </w:hyperlink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904"/>
            <w:jc w:val="both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Dokumen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: Un.15/B.II/AK/16</w:t>
          </w:r>
        </w:p>
      </w:tc>
    </w:tr>
    <w:tr w:rsidR="00C628B8" w:rsidRPr="0012363B" w:rsidTr="00F7216B">
      <w:trPr>
        <w:trHeight w:val="23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2974"/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Forumulir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: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FM/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/AK/16</w:t>
          </w:r>
        </w:p>
      </w:tc>
    </w:tr>
    <w:tr w:rsidR="00C628B8" w:rsidRPr="0012363B" w:rsidTr="00F7216B">
      <w:trPr>
        <w:trHeight w:val="240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9248D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>Tanggal Efektif  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1 </w:t>
          </w:r>
          <w:r w:rsidR="0069248D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September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2019</w:t>
          </w:r>
        </w:p>
      </w:tc>
    </w:tr>
    <w:tr w:rsidR="00C628B8" w:rsidRPr="0012363B" w:rsidTr="00F7216B">
      <w:trPr>
        <w:trHeight w:val="243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No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Revisi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00</w:t>
          </w:r>
        </w:p>
      </w:tc>
    </w:tr>
    <w:tr w:rsidR="00C628B8" w:rsidRPr="0012363B" w:rsidTr="00F7216B">
      <w:trPr>
        <w:trHeight w:val="29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5E1746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Halaman     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dari </w:t>
          </w:r>
          <w:r w:rsidR="005E1746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8</w:t>
          </w:r>
        </w:p>
      </w:tc>
    </w:tr>
    <w:tr w:rsidR="00C628B8" w:rsidRPr="0012363B" w:rsidTr="00B25BD8">
      <w:trPr>
        <w:trHeight w:val="557"/>
      </w:trPr>
      <w:tc>
        <w:tcPr>
          <w:tcW w:w="1518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B25BD8" w:rsidRDefault="00C628B8" w:rsidP="00B25BD8">
          <w:pPr>
            <w:tabs>
              <w:tab w:val="left" w:pos="1554"/>
            </w:tabs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sz w:val="26"/>
              <w:szCs w:val="24"/>
              <w:lang w:val="en-US"/>
            </w:rPr>
          </w:pPr>
          <w:r w:rsidRPr="0012363B">
            <w:rPr>
              <w:rFonts w:asciiTheme="majorHAnsi" w:hAnsiTheme="majorHAnsi" w:cs="Times New Roman"/>
              <w:b/>
              <w:bCs/>
              <w:sz w:val="28"/>
              <w:szCs w:val="28"/>
              <w:lang w:val="en-US"/>
            </w:rPr>
            <w:t>RENCANA PEMBELAJARAN SEMESTER(RPS)</w:t>
          </w:r>
        </w:p>
      </w:tc>
    </w:tr>
  </w:tbl>
  <w:p w:rsidR="00C628B8" w:rsidRPr="0012363B" w:rsidRDefault="00C628B8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AA"/>
    <w:multiLevelType w:val="hybridMultilevel"/>
    <w:tmpl w:val="3EC2F2E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7E3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F213B"/>
    <w:multiLevelType w:val="hybridMultilevel"/>
    <w:tmpl w:val="1FF20E0C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6AEE"/>
    <w:multiLevelType w:val="hybridMultilevel"/>
    <w:tmpl w:val="37D2EC44"/>
    <w:lvl w:ilvl="0" w:tplc="12A22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3482C"/>
    <w:multiLevelType w:val="hybridMultilevel"/>
    <w:tmpl w:val="8926E0DA"/>
    <w:lvl w:ilvl="0" w:tplc="236EA0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A1FE1"/>
    <w:multiLevelType w:val="hybridMultilevel"/>
    <w:tmpl w:val="A9B405FA"/>
    <w:lvl w:ilvl="0" w:tplc="DE261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132AA"/>
    <w:multiLevelType w:val="hybridMultilevel"/>
    <w:tmpl w:val="EE2EE016"/>
    <w:lvl w:ilvl="0" w:tplc="44AA8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30B97"/>
    <w:multiLevelType w:val="hybridMultilevel"/>
    <w:tmpl w:val="04463094"/>
    <w:lvl w:ilvl="0" w:tplc="EBDA898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33515C65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3498703E"/>
    <w:multiLevelType w:val="hybridMultilevel"/>
    <w:tmpl w:val="A41E81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046E7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E3A6832"/>
    <w:multiLevelType w:val="hybridMultilevel"/>
    <w:tmpl w:val="78F60D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4010D"/>
    <w:multiLevelType w:val="hybridMultilevel"/>
    <w:tmpl w:val="4AE6ACB4"/>
    <w:lvl w:ilvl="0" w:tplc="2E000A1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>
    <w:nsid w:val="3EB855C0"/>
    <w:multiLevelType w:val="hybridMultilevel"/>
    <w:tmpl w:val="C09A6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5A0D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83EF6"/>
    <w:multiLevelType w:val="hybridMultilevel"/>
    <w:tmpl w:val="4B684916"/>
    <w:lvl w:ilvl="0" w:tplc="BA1A0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E385C"/>
    <w:multiLevelType w:val="hybridMultilevel"/>
    <w:tmpl w:val="0392654C"/>
    <w:lvl w:ilvl="0" w:tplc="D0EEE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2E6BAC"/>
    <w:multiLevelType w:val="hybridMultilevel"/>
    <w:tmpl w:val="B902046A"/>
    <w:lvl w:ilvl="0" w:tplc="5AF04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D6AEF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EB2633"/>
    <w:multiLevelType w:val="hybridMultilevel"/>
    <w:tmpl w:val="ED16204A"/>
    <w:lvl w:ilvl="0" w:tplc="B134C9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53717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8F1906"/>
    <w:multiLevelType w:val="hybridMultilevel"/>
    <w:tmpl w:val="74F41D5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E5ADF"/>
    <w:multiLevelType w:val="hybridMultilevel"/>
    <w:tmpl w:val="4984E4F8"/>
    <w:lvl w:ilvl="0" w:tplc="29F0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F81914"/>
    <w:multiLevelType w:val="hybridMultilevel"/>
    <w:tmpl w:val="9856BF68"/>
    <w:lvl w:ilvl="0" w:tplc="45E615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617349ED"/>
    <w:multiLevelType w:val="hybridMultilevel"/>
    <w:tmpl w:val="68307AEE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266E5"/>
    <w:multiLevelType w:val="hybridMultilevel"/>
    <w:tmpl w:val="D6389CCA"/>
    <w:lvl w:ilvl="0" w:tplc="47E0B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641074"/>
    <w:multiLevelType w:val="hybridMultilevel"/>
    <w:tmpl w:val="AA5E4E98"/>
    <w:lvl w:ilvl="0" w:tplc="9A564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900BB2"/>
    <w:multiLevelType w:val="hybridMultilevel"/>
    <w:tmpl w:val="E7740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53E65"/>
    <w:multiLevelType w:val="hybridMultilevel"/>
    <w:tmpl w:val="F41A1BD8"/>
    <w:lvl w:ilvl="0" w:tplc="8850FD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11"/>
  </w:num>
  <w:num w:numId="5">
    <w:abstractNumId w:val="20"/>
  </w:num>
  <w:num w:numId="6">
    <w:abstractNumId w:val="7"/>
  </w:num>
  <w:num w:numId="7">
    <w:abstractNumId w:val="24"/>
  </w:num>
  <w:num w:numId="8">
    <w:abstractNumId w:val="10"/>
  </w:num>
  <w:num w:numId="9">
    <w:abstractNumId w:val="21"/>
  </w:num>
  <w:num w:numId="10">
    <w:abstractNumId w:val="3"/>
  </w:num>
  <w:num w:numId="11">
    <w:abstractNumId w:val="8"/>
  </w:num>
  <w:num w:numId="12">
    <w:abstractNumId w:val="23"/>
  </w:num>
  <w:num w:numId="13">
    <w:abstractNumId w:val="28"/>
  </w:num>
  <w:num w:numId="14">
    <w:abstractNumId w:val="13"/>
  </w:num>
  <w:num w:numId="15">
    <w:abstractNumId w:val="6"/>
  </w:num>
  <w:num w:numId="16">
    <w:abstractNumId w:val="5"/>
  </w:num>
  <w:num w:numId="17">
    <w:abstractNumId w:val="15"/>
  </w:num>
  <w:num w:numId="18">
    <w:abstractNumId w:val="25"/>
  </w:num>
  <w:num w:numId="19">
    <w:abstractNumId w:val="14"/>
  </w:num>
  <w:num w:numId="20">
    <w:abstractNumId w:val="22"/>
  </w:num>
  <w:num w:numId="21">
    <w:abstractNumId w:val="17"/>
  </w:num>
  <w:num w:numId="22">
    <w:abstractNumId w:val="26"/>
  </w:num>
  <w:num w:numId="23">
    <w:abstractNumId w:val="16"/>
  </w:num>
  <w:num w:numId="24">
    <w:abstractNumId w:val="1"/>
  </w:num>
  <w:num w:numId="25">
    <w:abstractNumId w:val="9"/>
  </w:num>
  <w:num w:numId="26">
    <w:abstractNumId w:val="27"/>
  </w:num>
  <w:num w:numId="27">
    <w:abstractNumId w:val="4"/>
  </w:num>
  <w:num w:numId="28">
    <w:abstractNumId w:val="2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E3299"/>
    <w:rsid w:val="00001119"/>
    <w:rsid w:val="000118E1"/>
    <w:rsid w:val="00012170"/>
    <w:rsid w:val="00022763"/>
    <w:rsid w:val="00027567"/>
    <w:rsid w:val="0003030B"/>
    <w:rsid w:val="00031C3F"/>
    <w:rsid w:val="0003266D"/>
    <w:rsid w:val="0003470B"/>
    <w:rsid w:val="00035AF9"/>
    <w:rsid w:val="00051DD2"/>
    <w:rsid w:val="0005290F"/>
    <w:rsid w:val="00054FBC"/>
    <w:rsid w:val="00057897"/>
    <w:rsid w:val="000648D7"/>
    <w:rsid w:val="000649FA"/>
    <w:rsid w:val="00065ACC"/>
    <w:rsid w:val="00075433"/>
    <w:rsid w:val="00077BA2"/>
    <w:rsid w:val="0008447E"/>
    <w:rsid w:val="00087B3F"/>
    <w:rsid w:val="0009017B"/>
    <w:rsid w:val="00090A80"/>
    <w:rsid w:val="000A7A6F"/>
    <w:rsid w:val="000B2363"/>
    <w:rsid w:val="000C14DC"/>
    <w:rsid w:val="000D1DF9"/>
    <w:rsid w:val="000D29E3"/>
    <w:rsid w:val="000D2D6B"/>
    <w:rsid w:val="000F2F0C"/>
    <w:rsid w:val="000F4FAD"/>
    <w:rsid w:val="00103F3E"/>
    <w:rsid w:val="001064D9"/>
    <w:rsid w:val="00112496"/>
    <w:rsid w:val="00114D0E"/>
    <w:rsid w:val="001152E7"/>
    <w:rsid w:val="00115A45"/>
    <w:rsid w:val="001163C5"/>
    <w:rsid w:val="0012018B"/>
    <w:rsid w:val="0012363B"/>
    <w:rsid w:val="00132231"/>
    <w:rsid w:val="00133EDE"/>
    <w:rsid w:val="001413A4"/>
    <w:rsid w:val="00143A31"/>
    <w:rsid w:val="001456B8"/>
    <w:rsid w:val="00145FFE"/>
    <w:rsid w:val="00146C95"/>
    <w:rsid w:val="00147D9E"/>
    <w:rsid w:val="00161392"/>
    <w:rsid w:val="001625A4"/>
    <w:rsid w:val="0016325C"/>
    <w:rsid w:val="001646CD"/>
    <w:rsid w:val="001708CE"/>
    <w:rsid w:val="00193820"/>
    <w:rsid w:val="001947D7"/>
    <w:rsid w:val="001951B4"/>
    <w:rsid w:val="00195F5A"/>
    <w:rsid w:val="001B1BD2"/>
    <w:rsid w:val="001B2EE7"/>
    <w:rsid w:val="001B58E4"/>
    <w:rsid w:val="001B675B"/>
    <w:rsid w:val="001B7CFA"/>
    <w:rsid w:val="001C6DAE"/>
    <w:rsid w:val="001D4DA7"/>
    <w:rsid w:val="001F0842"/>
    <w:rsid w:val="001F2C55"/>
    <w:rsid w:val="00204ABA"/>
    <w:rsid w:val="00205ACE"/>
    <w:rsid w:val="00205CAD"/>
    <w:rsid w:val="002145CE"/>
    <w:rsid w:val="00214CCC"/>
    <w:rsid w:val="00217790"/>
    <w:rsid w:val="00223D69"/>
    <w:rsid w:val="00224044"/>
    <w:rsid w:val="00224BB7"/>
    <w:rsid w:val="0023523F"/>
    <w:rsid w:val="00237680"/>
    <w:rsid w:val="0024345C"/>
    <w:rsid w:val="002505A0"/>
    <w:rsid w:val="00260533"/>
    <w:rsid w:val="00260A7D"/>
    <w:rsid w:val="00267887"/>
    <w:rsid w:val="00267AC0"/>
    <w:rsid w:val="00267EA7"/>
    <w:rsid w:val="00284416"/>
    <w:rsid w:val="00295A9C"/>
    <w:rsid w:val="002A6E3A"/>
    <w:rsid w:val="002A7103"/>
    <w:rsid w:val="002C3D48"/>
    <w:rsid w:val="002D09B7"/>
    <w:rsid w:val="002D0F3C"/>
    <w:rsid w:val="002D2AF2"/>
    <w:rsid w:val="002D559B"/>
    <w:rsid w:val="002D782E"/>
    <w:rsid w:val="002E5E1B"/>
    <w:rsid w:val="002F3B02"/>
    <w:rsid w:val="002F549A"/>
    <w:rsid w:val="002F5D04"/>
    <w:rsid w:val="00305A65"/>
    <w:rsid w:val="0031298C"/>
    <w:rsid w:val="00317ABC"/>
    <w:rsid w:val="00317E30"/>
    <w:rsid w:val="00321EBF"/>
    <w:rsid w:val="0032700F"/>
    <w:rsid w:val="00327A21"/>
    <w:rsid w:val="00357251"/>
    <w:rsid w:val="00360073"/>
    <w:rsid w:val="00361140"/>
    <w:rsid w:val="003629DD"/>
    <w:rsid w:val="00364B56"/>
    <w:rsid w:val="00364CBA"/>
    <w:rsid w:val="00364D0B"/>
    <w:rsid w:val="0037176B"/>
    <w:rsid w:val="00372E10"/>
    <w:rsid w:val="003755E5"/>
    <w:rsid w:val="003764A1"/>
    <w:rsid w:val="00377D0D"/>
    <w:rsid w:val="00380197"/>
    <w:rsid w:val="003803BC"/>
    <w:rsid w:val="00381FEB"/>
    <w:rsid w:val="00385B6D"/>
    <w:rsid w:val="00386F8C"/>
    <w:rsid w:val="00387C8E"/>
    <w:rsid w:val="0039772F"/>
    <w:rsid w:val="003A2578"/>
    <w:rsid w:val="003A3E95"/>
    <w:rsid w:val="003A54B8"/>
    <w:rsid w:val="003A661B"/>
    <w:rsid w:val="003A78F1"/>
    <w:rsid w:val="003D57A1"/>
    <w:rsid w:val="003D6F01"/>
    <w:rsid w:val="003E1412"/>
    <w:rsid w:val="003E2C13"/>
    <w:rsid w:val="003E7C3E"/>
    <w:rsid w:val="003F00FE"/>
    <w:rsid w:val="003F6046"/>
    <w:rsid w:val="00403D1C"/>
    <w:rsid w:val="004136C5"/>
    <w:rsid w:val="00416033"/>
    <w:rsid w:val="00416365"/>
    <w:rsid w:val="00432E01"/>
    <w:rsid w:val="00434A06"/>
    <w:rsid w:val="00441250"/>
    <w:rsid w:val="00444F8A"/>
    <w:rsid w:val="00447B9E"/>
    <w:rsid w:val="00447BE4"/>
    <w:rsid w:val="00450674"/>
    <w:rsid w:val="00451D3B"/>
    <w:rsid w:val="00456581"/>
    <w:rsid w:val="00461B0B"/>
    <w:rsid w:val="004647B8"/>
    <w:rsid w:val="00464863"/>
    <w:rsid w:val="00464F73"/>
    <w:rsid w:val="00475FFD"/>
    <w:rsid w:val="0047737D"/>
    <w:rsid w:val="00480177"/>
    <w:rsid w:val="00485BAA"/>
    <w:rsid w:val="00491BE0"/>
    <w:rsid w:val="004A1AA4"/>
    <w:rsid w:val="004A4B2E"/>
    <w:rsid w:val="004A54AC"/>
    <w:rsid w:val="004B082F"/>
    <w:rsid w:val="004B7C44"/>
    <w:rsid w:val="004C1426"/>
    <w:rsid w:val="004C46B7"/>
    <w:rsid w:val="004C540E"/>
    <w:rsid w:val="004D1396"/>
    <w:rsid w:val="004D1FDD"/>
    <w:rsid w:val="004E26FD"/>
    <w:rsid w:val="004E3483"/>
    <w:rsid w:val="004E39F1"/>
    <w:rsid w:val="004E5C53"/>
    <w:rsid w:val="004E656D"/>
    <w:rsid w:val="004E6E5D"/>
    <w:rsid w:val="004E7CBE"/>
    <w:rsid w:val="004F7828"/>
    <w:rsid w:val="00503ADB"/>
    <w:rsid w:val="0050751A"/>
    <w:rsid w:val="0051048F"/>
    <w:rsid w:val="00515AC0"/>
    <w:rsid w:val="00516CEA"/>
    <w:rsid w:val="005268B5"/>
    <w:rsid w:val="00527553"/>
    <w:rsid w:val="00534721"/>
    <w:rsid w:val="005376B2"/>
    <w:rsid w:val="00552BDC"/>
    <w:rsid w:val="00553031"/>
    <w:rsid w:val="005621E0"/>
    <w:rsid w:val="00566FFF"/>
    <w:rsid w:val="0057142E"/>
    <w:rsid w:val="0058453F"/>
    <w:rsid w:val="00591778"/>
    <w:rsid w:val="0059325A"/>
    <w:rsid w:val="005A4EE2"/>
    <w:rsid w:val="005B35F5"/>
    <w:rsid w:val="005B656C"/>
    <w:rsid w:val="005B7ADD"/>
    <w:rsid w:val="005C10F6"/>
    <w:rsid w:val="005D2775"/>
    <w:rsid w:val="005D492E"/>
    <w:rsid w:val="005E1746"/>
    <w:rsid w:val="005E1A81"/>
    <w:rsid w:val="005F15C5"/>
    <w:rsid w:val="005F3508"/>
    <w:rsid w:val="005F4C19"/>
    <w:rsid w:val="006036C1"/>
    <w:rsid w:val="00603DB8"/>
    <w:rsid w:val="00607CB2"/>
    <w:rsid w:val="006102DB"/>
    <w:rsid w:val="00613DA3"/>
    <w:rsid w:val="006237B5"/>
    <w:rsid w:val="00631762"/>
    <w:rsid w:val="00633AF0"/>
    <w:rsid w:val="006353F7"/>
    <w:rsid w:val="006368F8"/>
    <w:rsid w:val="00636D8A"/>
    <w:rsid w:val="00640DD8"/>
    <w:rsid w:val="006452BB"/>
    <w:rsid w:val="00647EAA"/>
    <w:rsid w:val="0065375A"/>
    <w:rsid w:val="00661FC8"/>
    <w:rsid w:val="00662ADA"/>
    <w:rsid w:val="00667A01"/>
    <w:rsid w:val="00670356"/>
    <w:rsid w:val="00683355"/>
    <w:rsid w:val="00684B49"/>
    <w:rsid w:val="0069248D"/>
    <w:rsid w:val="0069492D"/>
    <w:rsid w:val="006A7BC4"/>
    <w:rsid w:val="006B0785"/>
    <w:rsid w:val="006B6689"/>
    <w:rsid w:val="006B69CB"/>
    <w:rsid w:val="006C1C8A"/>
    <w:rsid w:val="006C23B5"/>
    <w:rsid w:val="006D1F17"/>
    <w:rsid w:val="006D3762"/>
    <w:rsid w:val="006F0974"/>
    <w:rsid w:val="006F0CFE"/>
    <w:rsid w:val="00700FB1"/>
    <w:rsid w:val="007150A4"/>
    <w:rsid w:val="00715C31"/>
    <w:rsid w:val="007170D6"/>
    <w:rsid w:val="00723B0B"/>
    <w:rsid w:val="00724593"/>
    <w:rsid w:val="007335D8"/>
    <w:rsid w:val="00746CAF"/>
    <w:rsid w:val="0075453D"/>
    <w:rsid w:val="007634AA"/>
    <w:rsid w:val="00775A81"/>
    <w:rsid w:val="00781A91"/>
    <w:rsid w:val="0078366C"/>
    <w:rsid w:val="0079160A"/>
    <w:rsid w:val="00791645"/>
    <w:rsid w:val="00792496"/>
    <w:rsid w:val="007932CA"/>
    <w:rsid w:val="00797B9F"/>
    <w:rsid w:val="007A1FFD"/>
    <w:rsid w:val="007B22CA"/>
    <w:rsid w:val="007B5949"/>
    <w:rsid w:val="007B6AE4"/>
    <w:rsid w:val="007B6C98"/>
    <w:rsid w:val="007C77DC"/>
    <w:rsid w:val="007D5E09"/>
    <w:rsid w:val="007D769A"/>
    <w:rsid w:val="007E0695"/>
    <w:rsid w:val="007E0F3E"/>
    <w:rsid w:val="007E1601"/>
    <w:rsid w:val="007E1EC5"/>
    <w:rsid w:val="007E37CE"/>
    <w:rsid w:val="007E4698"/>
    <w:rsid w:val="007F0A78"/>
    <w:rsid w:val="007F30F3"/>
    <w:rsid w:val="008012BF"/>
    <w:rsid w:val="008016C9"/>
    <w:rsid w:val="00801977"/>
    <w:rsid w:val="00810178"/>
    <w:rsid w:val="0082202C"/>
    <w:rsid w:val="008239FE"/>
    <w:rsid w:val="00826837"/>
    <w:rsid w:val="00830054"/>
    <w:rsid w:val="008301B9"/>
    <w:rsid w:val="0083593A"/>
    <w:rsid w:val="008422A3"/>
    <w:rsid w:val="00844610"/>
    <w:rsid w:val="008523CA"/>
    <w:rsid w:val="008678B6"/>
    <w:rsid w:val="00870560"/>
    <w:rsid w:val="00873140"/>
    <w:rsid w:val="0088410C"/>
    <w:rsid w:val="00885745"/>
    <w:rsid w:val="0089187F"/>
    <w:rsid w:val="008959A9"/>
    <w:rsid w:val="008A1988"/>
    <w:rsid w:val="008A6CBF"/>
    <w:rsid w:val="008A7772"/>
    <w:rsid w:val="008B648E"/>
    <w:rsid w:val="008B6492"/>
    <w:rsid w:val="008C68A9"/>
    <w:rsid w:val="008D307E"/>
    <w:rsid w:val="008D7A65"/>
    <w:rsid w:val="008E3299"/>
    <w:rsid w:val="00902047"/>
    <w:rsid w:val="0090205D"/>
    <w:rsid w:val="0091029C"/>
    <w:rsid w:val="00910F62"/>
    <w:rsid w:val="00922F21"/>
    <w:rsid w:val="00924370"/>
    <w:rsid w:val="00924C48"/>
    <w:rsid w:val="00931E82"/>
    <w:rsid w:val="009335BA"/>
    <w:rsid w:val="009401C4"/>
    <w:rsid w:val="00941444"/>
    <w:rsid w:val="009467EB"/>
    <w:rsid w:val="00950348"/>
    <w:rsid w:val="00962B80"/>
    <w:rsid w:val="009644E2"/>
    <w:rsid w:val="009645E8"/>
    <w:rsid w:val="00967585"/>
    <w:rsid w:val="0097562E"/>
    <w:rsid w:val="009822E7"/>
    <w:rsid w:val="00986835"/>
    <w:rsid w:val="00986CA0"/>
    <w:rsid w:val="00991BE3"/>
    <w:rsid w:val="00993875"/>
    <w:rsid w:val="00996571"/>
    <w:rsid w:val="009A1358"/>
    <w:rsid w:val="009A2745"/>
    <w:rsid w:val="009A51BD"/>
    <w:rsid w:val="009B00FE"/>
    <w:rsid w:val="009B26E5"/>
    <w:rsid w:val="009B29CD"/>
    <w:rsid w:val="009B68B7"/>
    <w:rsid w:val="009B69C8"/>
    <w:rsid w:val="009C2127"/>
    <w:rsid w:val="009E1013"/>
    <w:rsid w:val="009E5862"/>
    <w:rsid w:val="009F04E2"/>
    <w:rsid w:val="009F55B7"/>
    <w:rsid w:val="00A235C3"/>
    <w:rsid w:val="00A25968"/>
    <w:rsid w:val="00A26EDC"/>
    <w:rsid w:val="00A30A8B"/>
    <w:rsid w:val="00A33AA0"/>
    <w:rsid w:val="00A33B8D"/>
    <w:rsid w:val="00A41005"/>
    <w:rsid w:val="00A4470E"/>
    <w:rsid w:val="00A4701F"/>
    <w:rsid w:val="00A55820"/>
    <w:rsid w:val="00A60A05"/>
    <w:rsid w:val="00A60C10"/>
    <w:rsid w:val="00A64468"/>
    <w:rsid w:val="00A64AA3"/>
    <w:rsid w:val="00A8112F"/>
    <w:rsid w:val="00A811FE"/>
    <w:rsid w:val="00A90999"/>
    <w:rsid w:val="00A94A87"/>
    <w:rsid w:val="00A95E03"/>
    <w:rsid w:val="00AA6A86"/>
    <w:rsid w:val="00AA7FF6"/>
    <w:rsid w:val="00AB14F3"/>
    <w:rsid w:val="00AC3121"/>
    <w:rsid w:val="00AC60DB"/>
    <w:rsid w:val="00AD0E74"/>
    <w:rsid w:val="00AD7856"/>
    <w:rsid w:val="00AE3589"/>
    <w:rsid w:val="00AE6109"/>
    <w:rsid w:val="00AE78FD"/>
    <w:rsid w:val="00AF2E01"/>
    <w:rsid w:val="00AF34A5"/>
    <w:rsid w:val="00AF4C4E"/>
    <w:rsid w:val="00AF5672"/>
    <w:rsid w:val="00AF5E9F"/>
    <w:rsid w:val="00AF614F"/>
    <w:rsid w:val="00B0036D"/>
    <w:rsid w:val="00B03265"/>
    <w:rsid w:val="00B06AF5"/>
    <w:rsid w:val="00B13057"/>
    <w:rsid w:val="00B241B8"/>
    <w:rsid w:val="00B25BD8"/>
    <w:rsid w:val="00B27FE3"/>
    <w:rsid w:val="00B60300"/>
    <w:rsid w:val="00B616AB"/>
    <w:rsid w:val="00B80DD7"/>
    <w:rsid w:val="00B8492D"/>
    <w:rsid w:val="00BB01DA"/>
    <w:rsid w:val="00BB1B63"/>
    <w:rsid w:val="00BB26F0"/>
    <w:rsid w:val="00BB344A"/>
    <w:rsid w:val="00BC3166"/>
    <w:rsid w:val="00BC325D"/>
    <w:rsid w:val="00BF02B9"/>
    <w:rsid w:val="00BF6BA8"/>
    <w:rsid w:val="00C01840"/>
    <w:rsid w:val="00C01CA9"/>
    <w:rsid w:val="00C06220"/>
    <w:rsid w:val="00C10442"/>
    <w:rsid w:val="00C17265"/>
    <w:rsid w:val="00C22DE7"/>
    <w:rsid w:val="00C23101"/>
    <w:rsid w:val="00C23969"/>
    <w:rsid w:val="00C24C77"/>
    <w:rsid w:val="00C27564"/>
    <w:rsid w:val="00C375D0"/>
    <w:rsid w:val="00C443F1"/>
    <w:rsid w:val="00C45AD1"/>
    <w:rsid w:val="00C509F7"/>
    <w:rsid w:val="00C628B8"/>
    <w:rsid w:val="00C6538E"/>
    <w:rsid w:val="00C73C98"/>
    <w:rsid w:val="00C752DA"/>
    <w:rsid w:val="00C75E48"/>
    <w:rsid w:val="00C75F80"/>
    <w:rsid w:val="00C81962"/>
    <w:rsid w:val="00C81B66"/>
    <w:rsid w:val="00C83A3F"/>
    <w:rsid w:val="00C85AB4"/>
    <w:rsid w:val="00CA3384"/>
    <w:rsid w:val="00CA37F2"/>
    <w:rsid w:val="00CB0A53"/>
    <w:rsid w:val="00CB1C98"/>
    <w:rsid w:val="00CB6F75"/>
    <w:rsid w:val="00CC7AF4"/>
    <w:rsid w:val="00CD66D3"/>
    <w:rsid w:val="00CE25E3"/>
    <w:rsid w:val="00CF67A1"/>
    <w:rsid w:val="00D02DC9"/>
    <w:rsid w:val="00D03932"/>
    <w:rsid w:val="00D0605F"/>
    <w:rsid w:val="00D103BE"/>
    <w:rsid w:val="00D12748"/>
    <w:rsid w:val="00D13835"/>
    <w:rsid w:val="00D1607C"/>
    <w:rsid w:val="00D179FA"/>
    <w:rsid w:val="00D228EA"/>
    <w:rsid w:val="00D44863"/>
    <w:rsid w:val="00D47478"/>
    <w:rsid w:val="00D63A0D"/>
    <w:rsid w:val="00D66075"/>
    <w:rsid w:val="00D669BB"/>
    <w:rsid w:val="00D66AB5"/>
    <w:rsid w:val="00D6734B"/>
    <w:rsid w:val="00D74615"/>
    <w:rsid w:val="00D86C2B"/>
    <w:rsid w:val="00D9389A"/>
    <w:rsid w:val="00D9749D"/>
    <w:rsid w:val="00D97513"/>
    <w:rsid w:val="00DA0056"/>
    <w:rsid w:val="00DA4D46"/>
    <w:rsid w:val="00DB03B3"/>
    <w:rsid w:val="00DB18C4"/>
    <w:rsid w:val="00DB2AD7"/>
    <w:rsid w:val="00DC1693"/>
    <w:rsid w:val="00DC2335"/>
    <w:rsid w:val="00DC41A4"/>
    <w:rsid w:val="00DC5552"/>
    <w:rsid w:val="00DC611A"/>
    <w:rsid w:val="00DD0C05"/>
    <w:rsid w:val="00DD2A4D"/>
    <w:rsid w:val="00DD642E"/>
    <w:rsid w:val="00DD66CD"/>
    <w:rsid w:val="00DE517A"/>
    <w:rsid w:val="00DE5705"/>
    <w:rsid w:val="00DE76CB"/>
    <w:rsid w:val="00DF3BC1"/>
    <w:rsid w:val="00DF5A84"/>
    <w:rsid w:val="00E011C7"/>
    <w:rsid w:val="00E05E97"/>
    <w:rsid w:val="00E0650B"/>
    <w:rsid w:val="00E07FC9"/>
    <w:rsid w:val="00E10C1C"/>
    <w:rsid w:val="00E26D64"/>
    <w:rsid w:val="00E26E80"/>
    <w:rsid w:val="00E30CE5"/>
    <w:rsid w:val="00E3446A"/>
    <w:rsid w:val="00E35216"/>
    <w:rsid w:val="00E35289"/>
    <w:rsid w:val="00E3761D"/>
    <w:rsid w:val="00E40E93"/>
    <w:rsid w:val="00E437CB"/>
    <w:rsid w:val="00E43B73"/>
    <w:rsid w:val="00E57472"/>
    <w:rsid w:val="00E66929"/>
    <w:rsid w:val="00E707DE"/>
    <w:rsid w:val="00E70C16"/>
    <w:rsid w:val="00E7616B"/>
    <w:rsid w:val="00E76EDF"/>
    <w:rsid w:val="00E82670"/>
    <w:rsid w:val="00E873CA"/>
    <w:rsid w:val="00EA78D2"/>
    <w:rsid w:val="00EB01BC"/>
    <w:rsid w:val="00EB0C5F"/>
    <w:rsid w:val="00EB254E"/>
    <w:rsid w:val="00EC56B6"/>
    <w:rsid w:val="00EC61EE"/>
    <w:rsid w:val="00ED75D5"/>
    <w:rsid w:val="00ED784D"/>
    <w:rsid w:val="00EE3958"/>
    <w:rsid w:val="00EF0A9C"/>
    <w:rsid w:val="00EF46EE"/>
    <w:rsid w:val="00EF538C"/>
    <w:rsid w:val="00F01DB1"/>
    <w:rsid w:val="00F122C8"/>
    <w:rsid w:val="00F16884"/>
    <w:rsid w:val="00F21D26"/>
    <w:rsid w:val="00F24F09"/>
    <w:rsid w:val="00F43C99"/>
    <w:rsid w:val="00F51426"/>
    <w:rsid w:val="00F5408B"/>
    <w:rsid w:val="00F55305"/>
    <w:rsid w:val="00F55B6C"/>
    <w:rsid w:val="00F56B0D"/>
    <w:rsid w:val="00F573AA"/>
    <w:rsid w:val="00F61B42"/>
    <w:rsid w:val="00F70D7A"/>
    <w:rsid w:val="00F7216B"/>
    <w:rsid w:val="00F75352"/>
    <w:rsid w:val="00F84ED7"/>
    <w:rsid w:val="00F95A9B"/>
    <w:rsid w:val="00F9793C"/>
    <w:rsid w:val="00F97B92"/>
    <w:rsid w:val="00FB1A67"/>
    <w:rsid w:val="00FB282A"/>
    <w:rsid w:val="00FB47F8"/>
    <w:rsid w:val="00FB5F8A"/>
    <w:rsid w:val="00FD04F1"/>
    <w:rsid w:val="00FD141A"/>
    <w:rsid w:val="00FD1CCD"/>
    <w:rsid w:val="00FE093D"/>
    <w:rsid w:val="00FE14D9"/>
    <w:rsid w:val="00FE5F91"/>
    <w:rsid w:val="00FE64A0"/>
    <w:rsid w:val="00FE712F"/>
    <w:rsid w:val="00FF0AAE"/>
    <w:rsid w:val="00FF24C7"/>
    <w:rsid w:val="00FF28E4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1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05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4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9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75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21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9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2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5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5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9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64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8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7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2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8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71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67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436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51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43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74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15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6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0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62DD-FA07-4389-B801-CAF03D8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Nb</dc:creator>
  <cp:lastModifiedBy>seven</cp:lastModifiedBy>
  <cp:revision>127</cp:revision>
  <cp:lastPrinted>2019-08-23T02:51:00Z</cp:lastPrinted>
  <dcterms:created xsi:type="dcterms:W3CDTF">2019-02-07T13:24:00Z</dcterms:created>
  <dcterms:modified xsi:type="dcterms:W3CDTF">2019-12-25T14:03:00Z</dcterms:modified>
</cp:coreProperties>
</file>